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E042" w14:textId="282E6687" w:rsidR="447BC453" w:rsidRDefault="42B228A9" w:rsidP="00E77225">
      <w:pPr>
        <w:spacing w:after="300"/>
        <w:jc w:val="center"/>
        <w:rPr>
          <w:rFonts w:ascii="Book Antiqua" w:eastAsia="Book Antiqua" w:hAnsi="Book Antiqua" w:cs="Book Antiqua"/>
        </w:rPr>
      </w:pPr>
      <w:proofErr w:type="spellStart"/>
      <w:r w:rsidRPr="18B0ED4F">
        <w:rPr>
          <w:rFonts w:ascii="Book Antiqua" w:eastAsia="Book Antiqua" w:hAnsi="Book Antiqua" w:cs="Book Antiqua"/>
          <w:b/>
          <w:bCs/>
          <w:sz w:val="32"/>
          <w:szCs w:val="32"/>
        </w:rPr>
        <w:t>Turkish</w:t>
      </w:r>
      <w:proofErr w:type="spellEnd"/>
      <w:r w:rsidRPr="18B0ED4F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Airlines ofrecerá </w:t>
      </w:r>
      <w:proofErr w:type="spellStart"/>
      <w:r w:rsidRPr="18B0ED4F">
        <w:rPr>
          <w:rFonts w:ascii="Book Antiqua" w:eastAsia="Book Antiqua" w:hAnsi="Book Antiqua" w:cs="Book Antiqua"/>
          <w:b/>
          <w:bCs/>
          <w:sz w:val="32"/>
          <w:szCs w:val="32"/>
        </w:rPr>
        <w:t>Wi</w:t>
      </w:r>
      <w:proofErr w:type="spellEnd"/>
      <w:r w:rsidRPr="18B0ED4F">
        <w:rPr>
          <w:rFonts w:ascii="Book Antiqua" w:eastAsia="Book Antiqua" w:hAnsi="Book Antiqua" w:cs="Book Antiqua"/>
          <w:b/>
          <w:bCs/>
          <w:sz w:val="32"/>
          <w:szCs w:val="32"/>
        </w:rPr>
        <w:t>-Fi gratis e ilimitado en tod</w:t>
      </w:r>
      <w:r w:rsidR="4456D98F" w:rsidRPr="18B0ED4F">
        <w:rPr>
          <w:rFonts w:ascii="Book Antiqua" w:eastAsia="Book Antiqua" w:hAnsi="Book Antiqua" w:cs="Book Antiqua"/>
          <w:b/>
          <w:bCs/>
          <w:sz w:val="32"/>
          <w:szCs w:val="32"/>
        </w:rPr>
        <w:t>os sus vuelos</w:t>
      </w:r>
    </w:p>
    <w:p w14:paraId="7A4BC866" w14:textId="2DF5A22A" w:rsidR="447BC453" w:rsidRDefault="0250779A" w:rsidP="18B0ED4F">
      <w:pPr>
        <w:pStyle w:val="Prrafodelista"/>
        <w:numPr>
          <w:ilvl w:val="0"/>
          <w:numId w:val="1"/>
        </w:numPr>
        <w:spacing w:after="300"/>
        <w:jc w:val="center"/>
        <w:rPr>
          <w:rFonts w:ascii="Book Antiqua" w:eastAsia="Book Antiqua" w:hAnsi="Book Antiqua" w:cs="Book Antiqua"/>
          <w:i/>
          <w:iCs/>
        </w:rPr>
      </w:pPr>
      <w:r w:rsidRPr="18B0ED4F">
        <w:rPr>
          <w:rFonts w:ascii="Book Antiqua" w:eastAsia="Book Antiqua" w:hAnsi="Book Antiqua" w:cs="Book Antiqua"/>
          <w:i/>
          <w:iCs/>
        </w:rPr>
        <w:t>La aerolínea bandera de Turquía</w:t>
      </w:r>
      <w:r w:rsidR="447BC453" w:rsidRPr="18B0ED4F">
        <w:rPr>
          <w:rFonts w:ascii="Book Antiqua" w:eastAsia="Book Antiqua" w:hAnsi="Book Antiqua" w:cs="Book Antiqua"/>
          <w:i/>
          <w:iCs/>
        </w:rPr>
        <w:t xml:space="preserve"> transformará su conectividad a bordo con </w:t>
      </w:r>
      <w:proofErr w:type="spellStart"/>
      <w:r w:rsidR="447BC453" w:rsidRPr="18B0ED4F">
        <w:rPr>
          <w:rFonts w:ascii="Book Antiqua" w:eastAsia="Book Antiqua" w:hAnsi="Book Antiqua" w:cs="Book Antiqua"/>
          <w:i/>
          <w:iCs/>
        </w:rPr>
        <w:t>Wi</w:t>
      </w:r>
      <w:proofErr w:type="spellEnd"/>
      <w:r w:rsidR="447BC453" w:rsidRPr="18B0ED4F">
        <w:rPr>
          <w:rFonts w:ascii="Book Antiqua" w:eastAsia="Book Antiqua" w:hAnsi="Book Antiqua" w:cs="Book Antiqua"/>
          <w:i/>
          <w:iCs/>
        </w:rPr>
        <w:t>-Fi gratuito para 2025</w:t>
      </w:r>
      <w:r w:rsidR="2A13DACA" w:rsidRPr="18B0ED4F">
        <w:rPr>
          <w:rFonts w:ascii="Book Antiqua" w:eastAsia="Book Antiqua" w:hAnsi="Book Antiqua" w:cs="Book Antiqua"/>
          <w:i/>
          <w:iCs/>
        </w:rPr>
        <w:t>.</w:t>
      </w:r>
    </w:p>
    <w:p w14:paraId="23C33A26" w14:textId="746DDD03" w:rsidR="00B94EE7" w:rsidRDefault="00E77225" w:rsidP="7960E21E">
      <w:pPr>
        <w:spacing w:after="2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29</w:t>
      </w:r>
      <w:r w:rsidR="636EE7D8" w:rsidRPr="18B0ED4F">
        <w:rPr>
          <w:rFonts w:ascii="Book Antiqua" w:eastAsia="Book Antiqua" w:hAnsi="Book Antiqua" w:cs="Book Antiqua"/>
          <w:b/>
          <w:bCs/>
        </w:rPr>
        <w:t xml:space="preserve"> de </w:t>
      </w:r>
      <w:r>
        <w:rPr>
          <w:rFonts w:ascii="Book Antiqua" w:eastAsia="Book Antiqua" w:hAnsi="Book Antiqua" w:cs="Book Antiqua"/>
          <w:b/>
          <w:bCs/>
        </w:rPr>
        <w:t>julio</w:t>
      </w:r>
      <w:r w:rsidR="636EE7D8" w:rsidRPr="18B0ED4F">
        <w:rPr>
          <w:rFonts w:ascii="Book Antiqua" w:eastAsia="Book Antiqua" w:hAnsi="Book Antiqua" w:cs="Book Antiqua"/>
          <w:b/>
          <w:bCs/>
        </w:rPr>
        <w:t xml:space="preserve"> de 2024.-</w:t>
      </w:r>
      <w:r w:rsidR="636EE7D8" w:rsidRPr="18B0ED4F">
        <w:rPr>
          <w:rFonts w:ascii="Book Antiqua" w:eastAsia="Book Antiqua" w:hAnsi="Book Antiqua" w:cs="Book Antiqua"/>
        </w:rPr>
        <w:t xml:space="preserve"> </w:t>
      </w:r>
      <w:proofErr w:type="spellStart"/>
      <w:r w:rsidR="42B228A9" w:rsidRPr="18B0ED4F">
        <w:rPr>
          <w:rFonts w:ascii="Book Antiqua" w:eastAsia="Book Antiqua" w:hAnsi="Book Antiqua" w:cs="Book Antiqua"/>
        </w:rPr>
        <w:t>Turkish</w:t>
      </w:r>
      <w:proofErr w:type="spellEnd"/>
      <w:r w:rsidR="42B228A9" w:rsidRPr="18B0ED4F">
        <w:rPr>
          <w:rFonts w:ascii="Book Antiqua" w:eastAsia="Book Antiqua" w:hAnsi="Book Antiqua" w:cs="Book Antiqua"/>
        </w:rPr>
        <w:t xml:space="preserve"> Airlines, la aerolínea que vuela a más países que cualquier otra, está comprometida con mejorar su experiencia a bordo mediante la integración de los últimos desarrollos y tecnologías innovadoras. En línea con esta estrategia, la </w:t>
      </w:r>
      <w:r w:rsidR="0AD72C33" w:rsidRPr="18B0ED4F">
        <w:rPr>
          <w:rFonts w:ascii="Book Antiqua" w:eastAsia="Book Antiqua" w:hAnsi="Book Antiqua" w:cs="Book Antiqua"/>
        </w:rPr>
        <w:t>línea aérea</w:t>
      </w:r>
      <w:r w:rsidR="42B228A9" w:rsidRPr="18B0ED4F">
        <w:rPr>
          <w:rFonts w:ascii="Book Antiqua" w:eastAsia="Book Antiqua" w:hAnsi="Book Antiqua" w:cs="Book Antiqua"/>
        </w:rPr>
        <w:t xml:space="preserve"> nacional </w:t>
      </w:r>
      <w:r w:rsidR="0077D9E2" w:rsidRPr="18B0ED4F">
        <w:rPr>
          <w:rFonts w:ascii="Book Antiqua" w:eastAsia="Book Antiqua" w:hAnsi="Book Antiqua" w:cs="Book Antiqua"/>
        </w:rPr>
        <w:t xml:space="preserve">de Turquía </w:t>
      </w:r>
      <w:r w:rsidR="42B228A9" w:rsidRPr="18B0ED4F">
        <w:rPr>
          <w:rFonts w:ascii="Book Antiqua" w:eastAsia="Book Antiqua" w:hAnsi="Book Antiqua" w:cs="Book Antiqua"/>
        </w:rPr>
        <w:t>está trabajando para proporcionar a todos los pasajeros un servicio de cone</w:t>
      </w:r>
      <w:r w:rsidR="242A0AD3" w:rsidRPr="18B0ED4F">
        <w:rPr>
          <w:rFonts w:ascii="Book Antiqua" w:eastAsia="Book Antiqua" w:hAnsi="Book Antiqua" w:cs="Book Antiqua"/>
        </w:rPr>
        <w:t>xión a internet</w:t>
      </w:r>
      <w:r w:rsidR="42B228A9" w:rsidRPr="18B0ED4F">
        <w:rPr>
          <w:rFonts w:ascii="Book Antiqua" w:eastAsia="Book Antiqua" w:hAnsi="Book Antiqua" w:cs="Book Antiqua"/>
        </w:rPr>
        <w:t xml:space="preserve"> gratuito, ilimitado, ininterrumpido y rápido comenzando a finales de 2025.</w:t>
      </w:r>
    </w:p>
    <w:p w14:paraId="01B44A52" w14:textId="0D987268" w:rsidR="00B94EE7" w:rsidRDefault="42B228A9" w:rsidP="7960E21E">
      <w:pPr>
        <w:spacing w:after="240"/>
        <w:jc w:val="both"/>
        <w:rPr>
          <w:rFonts w:ascii="Book Antiqua" w:eastAsia="Book Antiqua" w:hAnsi="Book Antiqua" w:cs="Book Antiqua"/>
        </w:rPr>
      </w:pPr>
      <w:r w:rsidRPr="415DDBB8">
        <w:rPr>
          <w:rFonts w:ascii="Book Antiqua" w:eastAsia="Book Antiqua" w:hAnsi="Book Antiqua" w:cs="Book Antiqua"/>
        </w:rPr>
        <w:t xml:space="preserve">Como parte de esta iniciativa, </w:t>
      </w:r>
      <w:proofErr w:type="spellStart"/>
      <w:r w:rsidRPr="415DDBB8">
        <w:rPr>
          <w:rFonts w:ascii="Book Antiqua" w:eastAsia="Book Antiqua" w:hAnsi="Book Antiqua" w:cs="Book Antiqua"/>
        </w:rPr>
        <w:t>Turkish</w:t>
      </w:r>
      <w:proofErr w:type="spellEnd"/>
      <w:r w:rsidRPr="415DDBB8">
        <w:rPr>
          <w:rFonts w:ascii="Book Antiqua" w:eastAsia="Book Antiqua" w:hAnsi="Book Antiqua" w:cs="Book Antiqua"/>
        </w:rPr>
        <w:t xml:space="preserve"> Airlines planea reacondicionar su flota existente con las últimas tecnologías de conectividad en vuelo (IFC) y equipar las nuevas aeronaves con las tecnologías más eficientes disponibles. Esto </w:t>
      </w:r>
      <w:r w:rsidR="0A637786" w:rsidRPr="415DDBB8">
        <w:rPr>
          <w:rFonts w:ascii="Book Antiqua" w:eastAsia="Book Antiqua" w:hAnsi="Book Antiqua" w:cs="Book Antiqua"/>
        </w:rPr>
        <w:t>permitirá extender</w:t>
      </w:r>
      <w:r w:rsidRPr="415DDBB8">
        <w:rPr>
          <w:rFonts w:ascii="Book Antiqua" w:eastAsia="Book Antiqua" w:hAnsi="Book Antiqua" w:cs="Book Antiqua"/>
        </w:rPr>
        <w:t xml:space="preserve"> el servicio </w:t>
      </w:r>
      <w:r w:rsidR="1A1CAE9B" w:rsidRPr="415DDBB8">
        <w:rPr>
          <w:rFonts w:ascii="Book Antiqua" w:eastAsia="Book Antiqua" w:hAnsi="Book Antiqua" w:cs="Book Antiqua"/>
        </w:rPr>
        <w:t xml:space="preserve">a toda su flota, sin costo alguno para los pasajeros. </w:t>
      </w:r>
    </w:p>
    <w:p w14:paraId="37618B67" w14:textId="33543C38" w:rsidR="00B94EE7" w:rsidRDefault="42B228A9" w:rsidP="415DDBB8">
      <w:pPr>
        <w:spacing w:after="240"/>
        <w:jc w:val="both"/>
        <w:rPr>
          <w:rFonts w:ascii="Book Antiqua" w:eastAsia="Book Antiqua" w:hAnsi="Book Antiqua" w:cs="Book Antiqua"/>
        </w:rPr>
      </w:pPr>
      <w:r w:rsidRPr="415DDBB8">
        <w:rPr>
          <w:rFonts w:ascii="Book Antiqua" w:eastAsia="Book Antiqua" w:hAnsi="Book Antiqua" w:cs="Book Antiqua"/>
        </w:rPr>
        <w:t xml:space="preserve">Con la integración de las nuevas tecnologías IFC, </w:t>
      </w:r>
      <w:proofErr w:type="spellStart"/>
      <w:r w:rsidRPr="415DDBB8">
        <w:rPr>
          <w:rFonts w:ascii="Book Antiqua" w:eastAsia="Book Antiqua" w:hAnsi="Book Antiqua" w:cs="Book Antiqua"/>
        </w:rPr>
        <w:t>Turkish</w:t>
      </w:r>
      <w:proofErr w:type="spellEnd"/>
      <w:r w:rsidRPr="415DDBB8">
        <w:rPr>
          <w:rFonts w:ascii="Book Antiqua" w:eastAsia="Book Antiqua" w:hAnsi="Book Antiqua" w:cs="Book Antiqua"/>
        </w:rPr>
        <w:t xml:space="preserve"> Airlines busca satisfacer las expectativas de sus pasajeros en cuanto a sus hábitos de consumo digital durante el viaje.</w:t>
      </w:r>
      <w:r w:rsidR="580254E4" w:rsidRPr="415DDBB8">
        <w:rPr>
          <w:rFonts w:ascii="Book Antiqua" w:eastAsia="Book Antiqua" w:hAnsi="Book Antiqua" w:cs="Book Antiqua"/>
        </w:rPr>
        <w:t xml:space="preserve"> La </w:t>
      </w:r>
      <w:r w:rsidRPr="415DDBB8">
        <w:rPr>
          <w:rFonts w:ascii="Book Antiqua" w:eastAsia="Book Antiqua" w:hAnsi="Book Antiqua" w:cs="Book Antiqua"/>
        </w:rPr>
        <w:t xml:space="preserve">aerolínea está negociando activamente con proveedores locales e internacionales que puedan ofrecer las mejores soluciones de servicio IFC para </w:t>
      </w:r>
      <w:r w:rsidR="02FB2D28" w:rsidRPr="415DDBB8">
        <w:rPr>
          <w:rFonts w:ascii="Book Antiqua" w:eastAsia="Book Antiqua" w:hAnsi="Book Antiqua" w:cs="Book Antiqua"/>
        </w:rPr>
        <w:t xml:space="preserve">todos sus aviones. </w:t>
      </w:r>
    </w:p>
    <w:p w14:paraId="0ADF3D62" w14:textId="043FA62F" w:rsidR="00B94EE7" w:rsidRDefault="02FB2D28" w:rsidP="415DDBB8">
      <w:pPr>
        <w:spacing w:after="240"/>
        <w:jc w:val="both"/>
        <w:rPr>
          <w:rFonts w:ascii="Book Antiqua" w:eastAsia="Book Antiqua" w:hAnsi="Book Antiqua" w:cs="Book Antiqua"/>
        </w:rPr>
      </w:pPr>
      <w:r w:rsidRPr="415DDBB8">
        <w:rPr>
          <w:rFonts w:ascii="Book Antiqua" w:eastAsia="Book Antiqua" w:hAnsi="Book Antiqua" w:cs="Book Antiqua"/>
        </w:rPr>
        <w:t>Cabe destacar que</w:t>
      </w:r>
      <w:r w:rsidR="42B228A9" w:rsidRPr="415DDBB8">
        <w:rPr>
          <w:rFonts w:ascii="Book Antiqua" w:eastAsia="Book Antiqua" w:hAnsi="Book Antiqua" w:cs="Book Antiqua"/>
        </w:rPr>
        <w:t xml:space="preserve"> </w:t>
      </w:r>
      <w:proofErr w:type="spellStart"/>
      <w:r w:rsidR="42B228A9" w:rsidRPr="415DDBB8">
        <w:rPr>
          <w:rFonts w:ascii="Book Antiqua" w:eastAsia="Book Antiqua" w:hAnsi="Book Antiqua" w:cs="Book Antiqua"/>
        </w:rPr>
        <w:t>Turkish</w:t>
      </w:r>
      <w:proofErr w:type="spellEnd"/>
      <w:r w:rsidR="42B228A9" w:rsidRPr="415DDBB8">
        <w:rPr>
          <w:rFonts w:ascii="Book Antiqua" w:eastAsia="Book Antiqua" w:hAnsi="Book Antiqua" w:cs="Book Antiqua"/>
        </w:rPr>
        <w:t xml:space="preserve"> Airlines apoya a las empresas turcas en el desarrollo de soluciones para este servicio de conectividad. En este sentido, ha firmado un Memorando de Entendimiento (</w:t>
      </w:r>
      <w:proofErr w:type="spellStart"/>
      <w:r w:rsidR="42B228A9" w:rsidRPr="415DDBB8">
        <w:rPr>
          <w:rFonts w:ascii="Book Antiqua" w:eastAsia="Book Antiqua" w:hAnsi="Book Antiqua" w:cs="Book Antiqua"/>
        </w:rPr>
        <w:t>MoU</w:t>
      </w:r>
      <w:proofErr w:type="spellEnd"/>
      <w:r w:rsidR="42B228A9" w:rsidRPr="415DDBB8">
        <w:rPr>
          <w:rFonts w:ascii="Book Antiqua" w:eastAsia="Book Antiqua" w:hAnsi="Book Antiqua" w:cs="Book Antiqua"/>
        </w:rPr>
        <w:t xml:space="preserve">) con TCI </w:t>
      </w:r>
      <w:proofErr w:type="spellStart"/>
      <w:r w:rsidR="42B228A9" w:rsidRPr="415DDBB8">
        <w:rPr>
          <w:rFonts w:ascii="Book Antiqua" w:eastAsia="Book Antiqua" w:hAnsi="Book Antiqua" w:cs="Book Antiqua"/>
        </w:rPr>
        <w:t>Aircraft</w:t>
      </w:r>
      <w:proofErr w:type="spellEnd"/>
      <w:r w:rsidR="42B228A9" w:rsidRPr="415DDBB8">
        <w:rPr>
          <w:rFonts w:ascii="Book Antiqua" w:eastAsia="Book Antiqua" w:hAnsi="Book Antiqua" w:cs="Book Antiqua"/>
        </w:rPr>
        <w:t xml:space="preserve"> </w:t>
      </w:r>
      <w:proofErr w:type="spellStart"/>
      <w:r w:rsidR="42B228A9" w:rsidRPr="415DDBB8">
        <w:rPr>
          <w:rFonts w:ascii="Book Antiqua" w:eastAsia="Book Antiqua" w:hAnsi="Book Antiqua" w:cs="Book Antiqua"/>
        </w:rPr>
        <w:t>Interiors</w:t>
      </w:r>
      <w:proofErr w:type="spellEnd"/>
      <w:r w:rsidR="42B228A9" w:rsidRPr="415DDBB8">
        <w:rPr>
          <w:rFonts w:ascii="Book Antiqua" w:eastAsia="Book Antiqua" w:hAnsi="Book Antiqua" w:cs="Book Antiqua"/>
        </w:rPr>
        <w:t xml:space="preserve">, un proveedor certificado de productos de aviación, y </w:t>
      </w:r>
      <w:proofErr w:type="spellStart"/>
      <w:r w:rsidR="42B228A9" w:rsidRPr="415DDBB8">
        <w:rPr>
          <w:rFonts w:ascii="Book Antiqua" w:eastAsia="Book Antiqua" w:hAnsi="Book Antiqua" w:cs="Book Antiqua"/>
        </w:rPr>
        <w:t>Turksat</w:t>
      </w:r>
      <w:proofErr w:type="spellEnd"/>
      <w:r w:rsidR="42B228A9" w:rsidRPr="415DDBB8">
        <w:rPr>
          <w:rFonts w:ascii="Book Antiqua" w:eastAsia="Book Antiqua" w:hAnsi="Book Antiqua" w:cs="Book Antiqua"/>
        </w:rPr>
        <w:t xml:space="preserve">, un líder regional en tecnologías satelitales. </w:t>
      </w:r>
    </w:p>
    <w:p w14:paraId="75BDAD08" w14:textId="1996C341" w:rsidR="00B94EE7" w:rsidRDefault="42B228A9" w:rsidP="7960E21E">
      <w:pPr>
        <w:spacing w:after="240"/>
        <w:jc w:val="both"/>
        <w:rPr>
          <w:rFonts w:ascii="Book Antiqua" w:eastAsia="Book Antiqua" w:hAnsi="Book Antiqua" w:cs="Book Antiqua"/>
        </w:rPr>
      </w:pPr>
      <w:r w:rsidRPr="415DDBB8">
        <w:rPr>
          <w:rFonts w:ascii="Book Antiqua" w:eastAsia="Book Antiqua" w:hAnsi="Book Antiqua" w:cs="Book Antiqua"/>
        </w:rPr>
        <w:t xml:space="preserve">Después de los estudios de viabilidad necesarios, todas las partes interesadas trabajarán para desarrollar un entendimiento y esforzarse por transformar el </w:t>
      </w:r>
      <w:proofErr w:type="spellStart"/>
      <w:r w:rsidRPr="415DDBB8">
        <w:rPr>
          <w:rFonts w:ascii="Book Antiqua" w:eastAsia="Book Antiqua" w:hAnsi="Book Antiqua" w:cs="Book Antiqua"/>
        </w:rPr>
        <w:t>MoU</w:t>
      </w:r>
      <w:proofErr w:type="spellEnd"/>
      <w:r w:rsidRPr="415DDBB8">
        <w:rPr>
          <w:rFonts w:ascii="Book Antiqua" w:eastAsia="Book Antiqua" w:hAnsi="Book Antiqua" w:cs="Book Antiqua"/>
        </w:rPr>
        <w:t xml:space="preserve"> en un acuerdo definitivo. </w:t>
      </w:r>
      <w:proofErr w:type="spellStart"/>
      <w:r w:rsidRPr="415DDBB8">
        <w:rPr>
          <w:rFonts w:ascii="Book Antiqua" w:eastAsia="Book Antiqua" w:hAnsi="Book Antiqua" w:cs="Book Antiqua"/>
        </w:rPr>
        <w:t>Turkish</w:t>
      </w:r>
      <w:proofErr w:type="spellEnd"/>
      <w:r w:rsidRPr="415DDBB8">
        <w:rPr>
          <w:rFonts w:ascii="Book Antiqua" w:eastAsia="Book Antiqua" w:hAnsi="Book Antiqua" w:cs="Book Antiqua"/>
        </w:rPr>
        <w:t xml:space="preserve"> Airlines sigue comprometida en asegurar el más alto nivel de experiencia para el pasajero y en avanzar la industria de la aviación turca.</w:t>
      </w:r>
    </w:p>
    <w:p w14:paraId="2198B6DA" w14:textId="09574093" w:rsidR="00B94EE7" w:rsidRDefault="42B228A9" w:rsidP="0C381543">
      <w:pPr>
        <w:rPr>
          <w:rFonts w:ascii="Book Antiqua" w:eastAsia="Book Antiqua" w:hAnsi="Book Antiqua" w:cs="Book Antiqua"/>
        </w:rPr>
      </w:pPr>
      <w:r w:rsidRPr="224BB082">
        <w:rPr>
          <w:rFonts w:ascii="Book Antiqua" w:eastAsia="Book Antiqua" w:hAnsi="Book Antiqua" w:cs="Book Antiqua"/>
        </w:rPr>
        <w:t xml:space="preserve">  </w:t>
      </w:r>
    </w:p>
    <w:p w14:paraId="76DCF938" w14:textId="11E3AE8B" w:rsidR="00B94EE7" w:rsidRDefault="42B228A9" w:rsidP="7960E21E">
      <w:pPr>
        <w:jc w:val="both"/>
        <w:rPr>
          <w:rFonts w:ascii="Book Antiqua" w:eastAsia="Book Antiqua" w:hAnsi="Book Antiqua" w:cs="Book Antiqua"/>
          <w:b/>
          <w:bCs/>
          <w:sz w:val="20"/>
          <w:szCs w:val="20"/>
        </w:rPr>
      </w:pPr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Sobre </w:t>
      </w:r>
      <w:proofErr w:type="spellStart"/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>Turkish</w:t>
      </w:r>
      <w:proofErr w:type="spellEnd"/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Airlines:</w:t>
      </w:r>
    </w:p>
    <w:p w14:paraId="2DC4B9CD" w14:textId="3114F27A" w:rsidR="42B228A9" w:rsidRDefault="42B228A9" w:rsidP="7960E21E">
      <w:pPr>
        <w:spacing w:after="300"/>
        <w:jc w:val="both"/>
        <w:rPr>
          <w:rFonts w:ascii="Book Antiqua" w:eastAsia="Book Antiqua" w:hAnsi="Book Antiqua" w:cs="Book Antiqua"/>
          <w:sz w:val="20"/>
          <w:szCs w:val="20"/>
        </w:rPr>
      </w:pPr>
      <w:r w:rsidRPr="7960E21E">
        <w:rPr>
          <w:rFonts w:ascii="Book Antiqua" w:eastAsia="Book Antiqua" w:hAnsi="Book Antiqua" w:cs="Book Antiqua"/>
          <w:sz w:val="20"/>
          <w:szCs w:val="20"/>
        </w:rPr>
        <w:t xml:space="preserve">Fundada en 1933 con una flota de cinco aviones,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Turkish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Airlines, miembro de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Star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Alliance, cuenta con una flota de 456 aviones (de pasajeros y carga) que vuelan a 349 destinos en todo el mundo: 296 internacionales y 53 nacionales en 130 países. Más información sobre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Turkish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Airlines puede encontrarse en su sitio web oficial www.turkishairlines.com o en sus cuentas de redes sociales en Facebook, X, YouTube, LinkedIn e Instagram. </w:t>
      </w:r>
    </w:p>
    <w:p w14:paraId="1503540B" w14:textId="6FA20118" w:rsidR="00B94EE7" w:rsidRDefault="42B228A9" w:rsidP="7960E21E">
      <w:pPr>
        <w:jc w:val="both"/>
        <w:rPr>
          <w:rFonts w:ascii="Book Antiqua" w:eastAsia="Book Antiqua" w:hAnsi="Book Antiqua" w:cs="Book Antiqua"/>
          <w:b/>
          <w:bCs/>
          <w:sz w:val="20"/>
          <w:szCs w:val="20"/>
        </w:rPr>
      </w:pPr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lastRenderedPageBreak/>
        <w:t xml:space="preserve">Sobre TCI </w:t>
      </w:r>
      <w:proofErr w:type="spellStart"/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>Aircraft</w:t>
      </w:r>
      <w:proofErr w:type="spellEnd"/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</w:t>
      </w:r>
      <w:proofErr w:type="spellStart"/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>Interiors</w:t>
      </w:r>
      <w:proofErr w:type="spellEnd"/>
      <w:r w:rsidRPr="7960E21E">
        <w:rPr>
          <w:rFonts w:ascii="Book Antiqua" w:eastAsia="Book Antiqua" w:hAnsi="Book Antiqua" w:cs="Book Antiqua"/>
          <w:b/>
          <w:bCs/>
          <w:sz w:val="20"/>
          <w:szCs w:val="20"/>
        </w:rPr>
        <w:t>:</w:t>
      </w:r>
    </w:p>
    <w:p w14:paraId="0F924BEA" w14:textId="50ECE875" w:rsidR="42B228A9" w:rsidRDefault="42B228A9" w:rsidP="7960E21E">
      <w:pPr>
        <w:spacing w:after="300"/>
        <w:jc w:val="both"/>
        <w:rPr>
          <w:rFonts w:ascii="Book Antiqua" w:eastAsia="Book Antiqua" w:hAnsi="Book Antiqua" w:cs="Book Antiqua"/>
          <w:sz w:val="20"/>
          <w:szCs w:val="20"/>
        </w:rPr>
      </w:pPr>
      <w:r w:rsidRPr="7960E21E">
        <w:rPr>
          <w:rFonts w:ascii="Book Antiqua" w:eastAsia="Book Antiqua" w:hAnsi="Book Antiqua" w:cs="Book Antiqua"/>
          <w:sz w:val="20"/>
          <w:szCs w:val="20"/>
        </w:rPr>
        <w:t xml:space="preserve">TCI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Aircraft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Interiors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fue fundada a través de la fusión de TCI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Cabin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Interior, TSI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Seats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y Cornea. Con la combinación de tres empresas líderes, excelentes capacidades de ingeniería y una fuerte sinergia equipada con productos innovadores, TCI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Aircraft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Interiors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se compromete a proporcionar el mejor valor a la industria de la aviación, desarrollando y mejorando aún más sus productos como el sistema de entretenimiento en vuelo, sistema de conectividad,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galley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>, lavabo, asientos de clase ejecutiva y económica para tipos de aeronaves de fuselaje ancho y estrecho, y ofreciéndolos con servicios de alta calidad.</w:t>
      </w:r>
    </w:p>
    <w:p w14:paraId="5F2A09FD" w14:textId="54915918" w:rsidR="00B94EE7" w:rsidRPr="00E77225" w:rsidRDefault="42B228A9" w:rsidP="7960E21E">
      <w:pPr>
        <w:jc w:val="both"/>
        <w:rPr>
          <w:rFonts w:ascii="Book Antiqua" w:eastAsia="Book Antiqua" w:hAnsi="Book Antiqua" w:cs="Book Antiqua"/>
          <w:b/>
          <w:bCs/>
          <w:sz w:val="20"/>
          <w:szCs w:val="20"/>
          <w:lang w:val="en-US"/>
        </w:rPr>
      </w:pPr>
      <w:proofErr w:type="spellStart"/>
      <w:r w:rsidRPr="00E77225">
        <w:rPr>
          <w:rFonts w:ascii="Book Antiqua" w:eastAsia="Book Antiqua" w:hAnsi="Book Antiqua" w:cs="Book Antiqua"/>
          <w:b/>
          <w:bCs/>
          <w:sz w:val="20"/>
          <w:szCs w:val="20"/>
          <w:lang w:val="en-US"/>
        </w:rPr>
        <w:t>Sobre</w:t>
      </w:r>
      <w:proofErr w:type="spellEnd"/>
      <w:r w:rsidRPr="00E77225">
        <w:rPr>
          <w:rFonts w:ascii="Book Antiqua" w:eastAsia="Book Antiqua" w:hAnsi="Book Antiqua" w:cs="Book Antiqua"/>
          <w:b/>
          <w:bCs/>
          <w:sz w:val="20"/>
          <w:szCs w:val="20"/>
          <w:lang w:val="en-US"/>
        </w:rPr>
        <w:t xml:space="preserve"> TURKSAT:</w:t>
      </w:r>
    </w:p>
    <w:p w14:paraId="08633B42" w14:textId="2155AFF1" w:rsidR="00B94EE7" w:rsidRDefault="42B228A9" w:rsidP="7960E21E">
      <w:pPr>
        <w:jc w:val="both"/>
        <w:rPr>
          <w:rFonts w:ascii="Book Antiqua" w:eastAsia="Book Antiqua" w:hAnsi="Book Antiqua" w:cs="Book Antiqua"/>
          <w:sz w:val="20"/>
          <w:szCs w:val="20"/>
        </w:rPr>
      </w:pPr>
      <w:proofErr w:type="spellStart"/>
      <w:r w:rsidRPr="00E77225">
        <w:rPr>
          <w:rFonts w:ascii="Book Antiqua" w:eastAsia="Book Antiqua" w:hAnsi="Book Antiqua" w:cs="Book Antiqua"/>
          <w:sz w:val="20"/>
          <w:szCs w:val="20"/>
          <w:lang w:val="en-US"/>
        </w:rPr>
        <w:t>Turksat</w:t>
      </w:r>
      <w:proofErr w:type="spellEnd"/>
      <w:r w:rsidRPr="00E77225">
        <w:rPr>
          <w:rFonts w:ascii="Book Antiqua" w:eastAsia="Book Antiqua" w:hAnsi="Book Antiqua" w:cs="Book Antiqua"/>
          <w:sz w:val="20"/>
          <w:szCs w:val="20"/>
          <w:lang w:val="en-US"/>
        </w:rPr>
        <w:t xml:space="preserve"> Satellite Communication Cable TV and Business Inc. </w:t>
      </w:r>
      <w:r w:rsidRPr="7960E21E">
        <w:rPr>
          <w:rFonts w:ascii="Book Antiqua" w:eastAsia="Book Antiqua" w:hAnsi="Book Antiqua" w:cs="Book Antiqua"/>
          <w:sz w:val="20"/>
          <w:szCs w:val="20"/>
        </w:rPr>
        <w:t>(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Turksat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Uydu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Haberleşme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Kablo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TV ve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İşletme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A.Ş.), que proporciona varios servicios de comunicación satelital como transferencia de voz, video y datos, es uno de los operadores satelitales líderes en el mundo.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Turksat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es responsable de proteger los derechos orbitales de Turquía y de establecer, operar y realizar actividades comerciales con la infraestructura de comunicación satelital. Ofrece servicios de telecomunicaciones en una vasta región que se extiende desde Europa hasta Asia y desde el Medio Oriente hasta África. Como abanderado de Turquía en el espacio,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Turksat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Inc. pronto ampliará su flota de satélites al incluir el primer satélite de comunicación producido en Turquía,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Turksat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6A, aumentando la población que alcanza en su área de cobertura de 3.5 mil millones a 5 mil millones.</w:t>
      </w:r>
    </w:p>
    <w:p w14:paraId="5C1A07E2" w14:textId="3CEECF7D" w:rsidR="00B94EE7" w:rsidRDefault="42B228A9" w:rsidP="7960E21E">
      <w:pPr>
        <w:jc w:val="both"/>
        <w:rPr>
          <w:rFonts w:ascii="Book Antiqua" w:eastAsia="Book Antiqua" w:hAnsi="Book Antiqua" w:cs="Book Antiqua"/>
          <w:sz w:val="20"/>
          <w:szCs w:val="20"/>
        </w:rPr>
      </w:pPr>
      <w:r w:rsidRPr="7960E21E">
        <w:rPr>
          <w:rFonts w:ascii="Book Antiqua" w:eastAsia="Book Antiqua" w:hAnsi="Book Antiqua" w:cs="Book Antiqua"/>
          <w:sz w:val="20"/>
          <w:szCs w:val="20"/>
        </w:rPr>
        <w:t xml:space="preserve">Además de los servicios de comunicación satelital,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Turksat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Inc. proporciona servicios de televisión por cable digital e internet de banda ancha a suscriptores nacionales a través de su plataforma de cable. Además, </w:t>
      </w:r>
      <w:proofErr w:type="spellStart"/>
      <w:r w:rsidRPr="7960E21E">
        <w:rPr>
          <w:rFonts w:ascii="Book Antiqua" w:eastAsia="Book Antiqua" w:hAnsi="Book Antiqua" w:cs="Book Antiqua"/>
          <w:sz w:val="20"/>
          <w:szCs w:val="20"/>
        </w:rPr>
        <w:t>Turksat</w:t>
      </w:r>
      <w:proofErr w:type="spellEnd"/>
      <w:r w:rsidRPr="7960E21E">
        <w:rPr>
          <w:rFonts w:ascii="Book Antiqua" w:eastAsia="Book Antiqua" w:hAnsi="Book Antiqua" w:cs="Book Antiqua"/>
          <w:sz w:val="20"/>
          <w:szCs w:val="20"/>
        </w:rPr>
        <w:t xml:space="preserve"> Inc. gestiona y opera el Portal de Gobierno Electrónico, proporcionando la infraestructura digital para los servicios de las instituciones públicas a los ciudadanos.</w:t>
      </w:r>
    </w:p>
    <w:sectPr w:rsidR="00B94E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15FAA"/>
    <w:multiLevelType w:val="hybridMultilevel"/>
    <w:tmpl w:val="172C4952"/>
    <w:lvl w:ilvl="0" w:tplc="1D44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E0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2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C7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43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C9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E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4A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0C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8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CBCB80"/>
    <w:rsid w:val="0077D9E2"/>
    <w:rsid w:val="00B94EE7"/>
    <w:rsid w:val="00CB425F"/>
    <w:rsid w:val="00E77225"/>
    <w:rsid w:val="0250779A"/>
    <w:rsid w:val="02FB2D28"/>
    <w:rsid w:val="0A637786"/>
    <w:rsid w:val="0AD72C33"/>
    <w:rsid w:val="0C381543"/>
    <w:rsid w:val="18B0ED4F"/>
    <w:rsid w:val="1A1CAE9B"/>
    <w:rsid w:val="1BB49B83"/>
    <w:rsid w:val="1C70625C"/>
    <w:rsid w:val="224BB082"/>
    <w:rsid w:val="242A0AD3"/>
    <w:rsid w:val="27C5347C"/>
    <w:rsid w:val="2A13DACA"/>
    <w:rsid w:val="37ECEDF9"/>
    <w:rsid w:val="415DDBB8"/>
    <w:rsid w:val="427B999B"/>
    <w:rsid w:val="42B228A9"/>
    <w:rsid w:val="4456D98F"/>
    <w:rsid w:val="447BC453"/>
    <w:rsid w:val="4D950243"/>
    <w:rsid w:val="539C3033"/>
    <w:rsid w:val="580254E4"/>
    <w:rsid w:val="60CBCB80"/>
    <w:rsid w:val="636EE7D8"/>
    <w:rsid w:val="63E6572D"/>
    <w:rsid w:val="6E24D078"/>
    <w:rsid w:val="7085B80A"/>
    <w:rsid w:val="740B8413"/>
    <w:rsid w:val="7960E21E"/>
    <w:rsid w:val="799D9A1A"/>
    <w:rsid w:val="7B90621C"/>
    <w:rsid w:val="7E63D68A"/>
    <w:rsid w:val="7E9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1E39"/>
  <w15:chartTrackingRefBased/>
  <w15:docId w15:val="{81749C7A-E39D-4412-B57F-0853B30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5F6B-6C69-4828-93E9-040817BE5462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08061F5F-A410-469F-8E85-8C343578E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65520-9010-4A5E-9BDF-8FF38955C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Fuertes</dc:creator>
  <cp:keywords/>
  <dc:description/>
  <cp:lastModifiedBy>Gabriel Fuertes</cp:lastModifiedBy>
  <cp:revision>2</cp:revision>
  <dcterms:created xsi:type="dcterms:W3CDTF">2024-07-25T18:38:00Z</dcterms:created>
  <dcterms:modified xsi:type="dcterms:W3CDTF">2024-07-29T18:17:00Z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